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proofErr w:type="gramStart"/>
      <w:r>
        <w:rPr>
          <w:rFonts w:ascii="Verdana" w:hAnsi="Verdana"/>
          <w:b/>
          <w:sz w:val="36"/>
          <w:szCs w:val="36"/>
        </w:rPr>
        <w:t>ZP-</w:t>
      </w:r>
      <w:r w:rsidR="00235369">
        <w:rPr>
          <w:rFonts w:ascii="Verdana" w:hAnsi="Verdana"/>
          <w:b/>
          <w:sz w:val="36"/>
          <w:szCs w:val="36"/>
        </w:rPr>
        <w:t xml:space="preserve"> </w:t>
      </w:r>
      <w:r w:rsidR="006235A1">
        <w:rPr>
          <w:rFonts w:ascii="Verdana" w:hAnsi="Verdana"/>
          <w:b/>
          <w:sz w:val="36"/>
          <w:szCs w:val="36"/>
        </w:rPr>
        <w:t>10</w:t>
      </w:r>
      <w:r w:rsidR="000851D2">
        <w:rPr>
          <w:rFonts w:ascii="Verdana" w:hAnsi="Verdana"/>
          <w:b/>
          <w:sz w:val="36"/>
          <w:szCs w:val="36"/>
        </w:rPr>
        <w:t xml:space="preserve">  </w:t>
      </w:r>
      <w:r>
        <w:rPr>
          <w:rFonts w:ascii="Verdana" w:hAnsi="Verdana"/>
          <w:b/>
          <w:sz w:val="36"/>
          <w:szCs w:val="36"/>
        </w:rPr>
        <w:t>/CRS</w:t>
      </w:r>
      <w:proofErr w:type="gramEnd"/>
      <w:r>
        <w:rPr>
          <w:rFonts w:ascii="Verdana" w:hAnsi="Verdana"/>
          <w:b/>
          <w:sz w:val="36"/>
          <w:szCs w:val="36"/>
        </w:rPr>
        <w:t>/201</w:t>
      </w:r>
      <w:r w:rsidR="00235369">
        <w:rPr>
          <w:rFonts w:ascii="Verdana" w:hAnsi="Verdana"/>
          <w:b/>
          <w:sz w:val="36"/>
          <w:szCs w:val="36"/>
        </w:rPr>
        <w:t>6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crs-bielany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waw</w:t>
        </w:r>
        <w:proofErr w:type="gramEnd"/>
        <w:r w:rsidR="005F5982" w:rsidRPr="001E5E32">
          <w:rPr>
            <w:rStyle w:val="Hipercze"/>
            <w:rFonts w:ascii="Verdana" w:hAnsi="Verdana"/>
            <w:b/>
            <w:sz w:val="20"/>
          </w:rPr>
          <w:t>.</w:t>
        </w:r>
        <w:proofErr w:type="gramStart"/>
        <w:r w:rsidR="005F5982" w:rsidRPr="001E5E32">
          <w:rPr>
            <w:rStyle w:val="Hipercze"/>
            <w:rFonts w:ascii="Verdana" w:hAnsi="Verdana"/>
            <w:b/>
            <w:sz w:val="20"/>
          </w:rPr>
          <w:t>pl</w:t>
        </w:r>
      </w:hyperlink>
      <w:proofErr w:type="gramEnd"/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3572E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na prowadzenie działalności </w:t>
      </w:r>
      <w:r w:rsidR="00A3572E">
        <w:rPr>
          <w:rFonts w:ascii="Verdana" w:hAnsi="Verdana"/>
          <w:sz w:val="20"/>
          <w:szCs w:val="20"/>
        </w:rPr>
        <w:t>gospodarczej.</w:t>
      </w:r>
      <w:r>
        <w:rPr>
          <w:rFonts w:ascii="Verdana" w:hAnsi="Verdana"/>
          <w:sz w:val="20"/>
          <w:szCs w:val="20"/>
        </w:rPr>
        <w:t xml:space="preserve"> </w:t>
      </w:r>
    </w:p>
    <w:p w:rsidR="00A3572E" w:rsidRDefault="00A3572E" w:rsidP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najmu będzie pomieszczenie o numerze 1/1</w:t>
      </w:r>
      <w:r w:rsidR="005340D4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o całkowitej powierzchni wynoszącej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znajdujące się w budynku Kompleksu Sportowego </w:t>
      </w:r>
      <w:r>
        <w:rPr>
          <w:rFonts w:ascii="Verdana" w:hAnsi="Verdana"/>
          <w:sz w:val="20"/>
          <w:szCs w:val="20"/>
        </w:rPr>
        <w:br/>
        <w:t xml:space="preserve">przy ul. Lindego 20 w Warszawie. </w:t>
      </w:r>
    </w:p>
    <w:p w:rsidR="00BC1B17" w:rsidRPr="001143A0" w:rsidRDefault="00A3572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</w:t>
      </w:r>
      <w:r w:rsidR="005168E2">
        <w:rPr>
          <w:rFonts w:ascii="Verdana" w:hAnsi="Verdana"/>
          <w:sz w:val="20"/>
          <w:szCs w:val="20"/>
        </w:rPr>
        <w:t xml:space="preserve"> możliwe</w:t>
      </w:r>
      <w:r>
        <w:rPr>
          <w:rFonts w:ascii="Verdana" w:hAnsi="Verdana"/>
          <w:sz w:val="20"/>
          <w:szCs w:val="20"/>
        </w:rPr>
        <w:t xml:space="preserve"> w holu głównym Kompleksu Sportowego, ul. Lindego 20 w Warszawie.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elektryczna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ogrzewanie ( </w:t>
      </w:r>
      <w:proofErr w:type="gramStart"/>
      <w:r w:rsidR="005168E2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 xml:space="preserve"> )</w:t>
      </w:r>
      <w:proofErr w:type="gramEnd"/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1143A0">
        <w:rPr>
          <w:rFonts w:ascii="Verdana" w:hAnsi="Verdana"/>
          <w:b/>
          <w:bCs/>
          <w:sz w:val="20"/>
          <w:szCs w:val="20"/>
        </w:rPr>
        <w:t>500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tysiąc złotych, 00/100 złotych ).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1143A0">
        <w:rPr>
          <w:rFonts w:ascii="Verdana" w:hAnsi="Verdana"/>
          <w:sz w:val="20"/>
          <w:szCs w:val="20"/>
        </w:rPr>
        <w:t>01 stycznia 210</w:t>
      </w:r>
      <w:r w:rsidR="000851D2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do dnia 31 grudnia 201</w:t>
      </w:r>
      <w:r w:rsidR="000851D2">
        <w:rPr>
          <w:rFonts w:ascii="Verdana" w:hAnsi="Verdana"/>
          <w:sz w:val="20"/>
          <w:szCs w:val="20"/>
        </w:rPr>
        <w:t>7</w:t>
      </w:r>
      <w:r w:rsidR="001143A0">
        <w:rPr>
          <w:rFonts w:ascii="Verdana" w:hAnsi="Verdana"/>
          <w:sz w:val="20"/>
          <w:szCs w:val="20"/>
        </w:rPr>
        <w:t xml:space="preserve"> 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BC1B17" w:rsidRDefault="00BC1B17" w:rsidP="001143A0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143A0" w:rsidRPr="001143A0" w:rsidRDefault="001143A0" w:rsidP="001143A0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EC4EA3" w:rsidRDefault="00BC1B17" w:rsidP="001143A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</w:t>
      </w:r>
      <w:r w:rsidR="001143A0">
        <w:rPr>
          <w:rFonts w:ascii="Verdana" w:hAnsi="Verdana"/>
          <w:b/>
          <w:sz w:val="20"/>
          <w:szCs w:val="20"/>
        </w:rPr>
        <w:t>y winno być dołączone do oferty</w:t>
      </w: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5F5982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5F5982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1143A0">
        <w:rPr>
          <w:rFonts w:ascii="Verdana" w:hAnsi="Verdana"/>
          <w:b/>
          <w:bCs/>
          <w:sz w:val="20"/>
          <w:szCs w:val="20"/>
        </w:rPr>
        <w:t>2</w:t>
      </w:r>
      <w:r w:rsidR="00AB5EE2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.1</w:t>
      </w:r>
      <w:r w:rsidR="00235369">
        <w:rPr>
          <w:rFonts w:ascii="Verdana" w:hAnsi="Verdana"/>
          <w:b/>
          <w:bCs/>
          <w:sz w:val="20"/>
          <w:szCs w:val="20"/>
        </w:rPr>
        <w:t>2</w:t>
      </w:r>
      <w:r w:rsidR="001143A0">
        <w:rPr>
          <w:rFonts w:ascii="Verdana" w:hAnsi="Verdana"/>
          <w:b/>
          <w:bCs/>
          <w:sz w:val="20"/>
          <w:szCs w:val="20"/>
        </w:rPr>
        <w:t>.201</w:t>
      </w:r>
      <w:r w:rsidR="00235369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roku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 godziny 1</w:t>
      </w:r>
      <w:r w:rsidR="0049532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1143A0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143A0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1143A0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1143A0">
        <w:rPr>
          <w:rFonts w:ascii="Verdana" w:hAnsi="Verdana"/>
          <w:b/>
          <w:sz w:val="20"/>
          <w:szCs w:val="20"/>
        </w:rPr>
        <w:t>2</w:t>
      </w:r>
      <w:r w:rsidR="00AB5EE2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.1</w:t>
      </w:r>
      <w:r w:rsidR="00235369">
        <w:rPr>
          <w:rFonts w:ascii="Verdana" w:hAnsi="Verdana"/>
          <w:b/>
          <w:sz w:val="20"/>
          <w:szCs w:val="20"/>
        </w:rPr>
        <w:t>2</w:t>
      </w:r>
      <w:r w:rsidR="001143A0">
        <w:rPr>
          <w:rFonts w:ascii="Verdana" w:hAnsi="Verdana"/>
          <w:b/>
          <w:sz w:val="20"/>
          <w:szCs w:val="20"/>
        </w:rPr>
        <w:t>.201</w:t>
      </w:r>
      <w:r w:rsidR="00235369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roku</w:t>
      </w:r>
      <w:proofErr w:type="gramEnd"/>
      <w:r>
        <w:rPr>
          <w:rFonts w:ascii="Verdana" w:hAnsi="Verdana"/>
          <w:b/>
          <w:sz w:val="20"/>
          <w:szCs w:val="20"/>
        </w:rPr>
        <w:t xml:space="preserve"> do godz. 12:00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C4EA3">
        <w:rPr>
          <w:rFonts w:ascii="Verdana" w:hAnsi="Verdana"/>
          <w:b/>
          <w:sz w:val="20"/>
        </w:rPr>
        <w:t>WYNAJEM LOKALU UŻYTKOWEGO I</w:t>
      </w:r>
      <w:r w:rsidR="005340D4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1143A0">
        <w:rPr>
          <w:rFonts w:ascii="Verdana" w:hAnsi="Verdana"/>
          <w:b/>
          <w:bCs/>
          <w:i/>
          <w:sz w:val="20"/>
        </w:rPr>
        <w:t>2</w:t>
      </w:r>
      <w:r w:rsidR="00AB5EE2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.1</w:t>
      </w:r>
      <w:r w:rsidR="00235369">
        <w:rPr>
          <w:rFonts w:ascii="Verdana" w:hAnsi="Verdana"/>
          <w:b/>
          <w:bCs/>
          <w:i/>
          <w:sz w:val="20"/>
        </w:rPr>
        <w:t>2</w:t>
      </w:r>
      <w:r w:rsidR="001143A0">
        <w:rPr>
          <w:rFonts w:ascii="Verdana" w:hAnsi="Verdana"/>
          <w:b/>
          <w:bCs/>
          <w:i/>
          <w:sz w:val="20"/>
        </w:rPr>
        <w:t>.201</w:t>
      </w:r>
      <w:r w:rsidR="00235369">
        <w:rPr>
          <w:rFonts w:ascii="Verdana" w:hAnsi="Verdana"/>
          <w:b/>
          <w:bCs/>
          <w:i/>
          <w:sz w:val="20"/>
        </w:rPr>
        <w:t>6</w:t>
      </w:r>
      <w:r>
        <w:rPr>
          <w:rFonts w:ascii="Verdana" w:hAnsi="Verdana"/>
          <w:b/>
          <w:bCs/>
          <w:i/>
          <w:sz w:val="20"/>
        </w:rPr>
        <w:t xml:space="preserve"> </w:t>
      </w:r>
      <w:proofErr w:type="gramStart"/>
      <w:r>
        <w:rPr>
          <w:rFonts w:ascii="Verdana" w:hAnsi="Verdana"/>
          <w:b/>
          <w:bCs/>
          <w:i/>
          <w:sz w:val="20"/>
        </w:rPr>
        <w:t>godz</w:t>
      </w:r>
      <w:proofErr w:type="gramEnd"/>
      <w:r>
        <w:rPr>
          <w:rFonts w:ascii="Verdana" w:hAnsi="Verdana"/>
          <w:b/>
          <w:bCs/>
          <w:i/>
          <w:sz w:val="20"/>
        </w:rPr>
        <w:t>.</w:t>
      </w:r>
      <w:r w:rsidR="00EC4EA3">
        <w:rPr>
          <w:rFonts w:ascii="Verdana" w:hAnsi="Verdana"/>
          <w:b/>
          <w:bCs/>
          <w:sz w:val="20"/>
        </w:rPr>
        <w:t xml:space="preserve"> 12</w:t>
      </w:r>
      <w:r>
        <w:rPr>
          <w:rFonts w:ascii="Verdana" w:hAnsi="Verdana"/>
          <w:b/>
          <w:bCs/>
          <w:sz w:val="20"/>
        </w:rPr>
        <w:t>:30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1143A0" w:rsidRDefault="001143A0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1143A0">
        <w:rPr>
          <w:rFonts w:ascii="Verdana" w:hAnsi="Verdana"/>
          <w:b/>
          <w:bCs/>
          <w:sz w:val="20"/>
        </w:rPr>
        <w:t>2</w:t>
      </w:r>
      <w:r w:rsidR="00AB5EE2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.1</w:t>
      </w:r>
      <w:r w:rsidR="00235369">
        <w:rPr>
          <w:rFonts w:ascii="Verdana" w:hAnsi="Verdana"/>
          <w:b/>
          <w:bCs/>
          <w:sz w:val="20"/>
        </w:rPr>
        <w:t>2</w:t>
      </w:r>
      <w:r w:rsidR="001143A0">
        <w:rPr>
          <w:rFonts w:ascii="Verdana" w:hAnsi="Verdana"/>
          <w:b/>
          <w:bCs/>
          <w:sz w:val="20"/>
        </w:rPr>
        <w:t>.201</w:t>
      </w:r>
      <w:r w:rsidR="00235369">
        <w:rPr>
          <w:rFonts w:ascii="Verdana" w:hAnsi="Verdana"/>
          <w:b/>
          <w:bCs/>
          <w:sz w:val="20"/>
        </w:rPr>
        <w:t>6</w:t>
      </w:r>
      <w:r w:rsidR="00EC4EA3">
        <w:rPr>
          <w:rFonts w:ascii="Verdana" w:hAnsi="Verdana"/>
          <w:b/>
          <w:sz w:val="20"/>
        </w:rPr>
        <w:t xml:space="preserve"> 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proofErr w:type="gramStart"/>
      <w:r w:rsidR="00357E4A">
        <w:rPr>
          <w:rFonts w:ascii="Verdana" w:hAnsi="Verdana"/>
          <w:b/>
          <w:bCs/>
          <w:sz w:val="20"/>
        </w:rPr>
        <w:t xml:space="preserve"> 12:30 w</w:t>
      </w:r>
      <w:proofErr w:type="gramEnd"/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najwyższa</w:t>
      </w:r>
      <w:proofErr w:type="gramEnd"/>
      <w:r>
        <w:rPr>
          <w:rFonts w:ascii="Verdana" w:hAnsi="Verdana"/>
          <w:sz w:val="20"/>
          <w:szCs w:val="20"/>
        </w:rPr>
        <w:t xml:space="preserve">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p w:rsidR="00BC1B17" w:rsidRPr="00EC4EA3" w:rsidRDefault="00BC1B17" w:rsidP="00EC4EA3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Rekomendacje (referencje)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 + </w:t>
            </w:r>
            <w:proofErr w:type="gramStart"/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,  </w:t>
            </w:r>
            <w:r>
              <w:rPr>
                <w:rFonts w:ascii="Verdana" w:hAnsi="Verdana"/>
                <w:sz w:val="20"/>
              </w:rPr>
              <w:t>gdzie</w:t>
            </w:r>
            <w:proofErr w:type="gram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90 %</w:t>
            </w:r>
          </w:p>
        </w:tc>
      </w:tr>
      <w:tr w:rsidR="00BC1B17"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Rekomendacje 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ind w:left="435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</w:t>
      </w:r>
      <w:proofErr w:type="gramEnd"/>
      <w:r>
        <w:rPr>
          <w:rFonts w:ascii="Verdana" w:hAnsi="Verdana"/>
          <w:b/>
          <w:sz w:val="28"/>
          <w:szCs w:val="28"/>
        </w:rPr>
        <w:t xml:space="preserve"> 0,90 x 10 [</w:t>
      </w:r>
      <w:proofErr w:type="spellStart"/>
      <w:r>
        <w:rPr>
          <w:rFonts w:ascii="Verdana" w:hAnsi="Verdana"/>
          <w:b/>
          <w:sz w:val="28"/>
          <w:szCs w:val="28"/>
        </w:rPr>
        <w:t>pkt</w:t>
      </w:r>
      <w:proofErr w:type="spellEnd"/>
      <w:r>
        <w:rPr>
          <w:rFonts w:ascii="Verdana" w:hAnsi="Verdana"/>
          <w:b/>
          <w:sz w:val="28"/>
          <w:szCs w:val="28"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(netto)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Rekomendacje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 oceny w tym kryterium zamawiający weźmie przedłożone dokumenty stanowiące, że oferent był najemcą lokalu i potwierdzające, że wywiązywał się on ze swoich obowiązków w tym płatności terminowo i rzetelnie. 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Dla tego kryterium zamawiający zastosuje następujące zasady przydziału punktów:</w:t>
      </w: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502"/>
        <w:gridCol w:w="1503"/>
        <w:gridCol w:w="1503"/>
        <w:gridCol w:w="1503"/>
        <w:gridCol w:w="1522"/>
      </w:tblGrid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Ilość referencji (rekomendacji) 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3-4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5-6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7-8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 i więcej </w:t>
            </w:r>
          </w:p>
        </w:tc>
      </w:tr>
      <w:tr w:rsidR="00BC1B17"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Ilość przydzielonych punktów (</w:t>
            </w:r>
            <w:proofErr w:type="spellStart"/>
            <w:r>
              <w:rPr>
                <w:rFonts w:ascii="Verdana" w:hAnsi="Verdana"/>
                <w:sz w:val="20"/>
              </w:rPr>
              <w:t>paramert</w:t>
            </w:r>
            <w:proofErr w:type="spellEnd"/>
            <w:r>
              <w:rPr>
                <w:rFonts w:ascii="Verdana" w:hAnsi="Verdana"/>
                <w:sz w:val="20"/>
              </w:rPr>
              <w:t xml:space="preserve"> A)</w:t>
            </w:r>
          </w:p>
        </w:tc>
        <w:tc>
          <w:tcPr>
            <w:tcW w:w="1553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554" w:type="dxa"/>
            <w:vAlign w:val="center"/>
          </w:tcPr>
          <w:p w:rsidR="00BC1B17" w:rsidRDefault="00BC1B17">
            <w:pPr>
              <w:pStyle w:val="F4AKAPIT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</w:tr>
    </w:tbl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  <w:u w:val="single"/>
        </w:rPr>
      </w:pPr>
    </w:p>
    <w:p w:rsidR="00BC1B17" w:rsidRDefault="00BC1B17">
      <w:pPr>
        <w:pStyle w:val="F4AKAPIT"/>
        <w:ind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X</w:t>
      </w:r>
      <w:r>
        <w:rPr>
          <w:rFonts w:ascii="Verdana" w:hAnsi="Verdana"/>
          <w:b/>
          <w:vertAlign w:val="subscript"/>
        </w:rPr>
        <w:t>2</w:t>
      </w:r>
      <w:r>
        <w:rPr>
          <w:rFonts w:ascii="Verdana" w:hAnsi="Verdana"/>
          <w:b/>
        </w:rPr>
        <w:t xml:space="preserve"> = A x</w:t>
      </w:r>
      <w:proofErr w:type="gramStart"/>
      <w:r>
        <w:rPr>
          <w:rFonts w:ascii="Verdana" w:hAnsi="Verdana"/>
          <w:b/>
        </w:rPr>
        <w:t xml:space="preserve"> 0,10 [</w:t>
      </w:r>
      <w:proofErr w:type="spellStart"/>
      <w:r>
        <w:rPr>
          <w:rFonts w:ascii="Verdana" w:hAnsi="Verdana"/>
          <w:b/>
        </w:rPr>
        <w:t>pkt</w:t>
      </w:r>
      <w:proofErr w:type="spellEnd"/>
      <w:proofErr w:type="gramEnd"/>
      <w:r>
        <w:rPr>
          <w:rFonts w:ascii="Verdana" w:hAnsi="Verdana"/>
          <w:b/>
        </w:rPr>
        <w:t>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dwóch i/lub większej ilości </w:t>
      </w:r>
      <w:proofErr w:type="gramStart"/>
      <w:r>
        <w:rPr>
          <w:rFonts w:ascii="Verdana" w:hAnsi="Verdana"/>
          <w:sz w:val="20"/>
          <w:szCs w:val="20"/>
        </w:rPr>
        <w:t>ofert które</w:t>
      </w:r>
      <w:proofErr w:type="gramEnd"/>
      <w:r>
        <w:rPr>
          <w:rFonts w:ascii="Verdana" w:hAnsi="Verdana"/>
          <w:sz w:val="20"/>
          <w:szCs w:val="20"/>
        </w:rPr>
        <w:t xml:space="preserve">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</w:t>
      </w:r>
      <w:proofErr w:type="gramStart"/>
      <w:r>
        <w:rPr>
          <w:rFonts w:ascii="Verdana" w:hAnsi="Verdana"/>
          <w:sz w:val="20"/>
          <w:szCs w:val="20"/>
        </w:rPr>
        <w:t>ponownego  złożenia</w:t>
      </w:r>
      <w:proofErr w:type="gramEnd"/>
      <w:r>
        <w:rPr>
          <w:rFonts w:ascii="Verdana" w:hAnsi="Verdana"/>
          <w:sz w:val="20"/>
          <w:szCs w:val="20"/>
        </w:rPr>
        <w:t xml:space="preserve">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660E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BC" w:rsidRDefault="00D51FBC">
      <w:r>
        <w:separator/>
      </w:r>
    </w:p>
  </w:endnote>
  <w:endnote w:type="continuationSeparator" w:id="0">
    <w:p w:rsidR="00D51FBC" w:rsidRDefault="00D5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852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proofErr w:type="spellStart"/>
    <w:r>
      <w:rPr>
        <w:rFonts w:ascii="Verdana" w:hAnsi="Verdana"/>
        <w:sz w:val="20"/>
        <w:szCs w:val="20"/>
      </w:rPr>
      <w:t>ZP-</w:t>
    </w:r>
    <w:r w:rsidR="006235A1">
      <w:rPr>
        <w:rFonts w:ascii="Verdana" w:hAnsi="Verdana"/>
        <w:sz w:val="20"/>
        <w:szCs w:val="20"/>
      </w:rPr>
      <w:t>10</w:t>
    </w:r>
    <w:proofErr w:type="spellEnd"/>
    <w:r>
      <w:rPr>
        <w:rFonts w:ascii="Verdana" w:hAnsi="Verdana"/>
        <w:sz w:val="20"/>
        <w:szCs w:val="20"/>
      </w:rPr>
      <w:t>/CRS/201</w:t>
    </w:r>
    <w:r w:rsidR="001143A0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3852E5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3852E5">
      <w:rPr>
        <w:rStyle w:val="Numerstrony"/>
        <w:rFonts w:ascii="Verdana" w:hAnsi="Verdana"/>
        <w:sz w:val="20"/>
        <w:szCs w:val="20"/>
      </w:rPr>
      <w:fldChar w:fldCharType="separate"/>
    </w:r>
    <w:r w:rsidR="00AB5EE2">
      <w:rPr>
        <w:rStyle w:val="Numerstrony"/>
        <w:rFonts w:ascii="Verdana" w:hAnsi="Verdana"/>
        <w:noProof/>
        <w:sz w:val="20"/>
        <w:szCs w:val="20"/>
      </w:rPr>
      <w:t>8</w:t>
    </w:r>
    <w:r w:rsidR="003852E5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3852E5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3852E5">
      <w:rPr>
        <w:rStyle w:val="Numerstrony"/>
        <w:rFonts w:ascii="Verdana" w:hAnsi="Verdana"/>
        <w:sz w:val="20"/>
        <w:szCs w:val="20"/>
      </w:rPr>
      <w:fldChar w:fldCharType="separate"/>
    </w:r>
    <w:r w:rsidR="00AB5EE2">
      <w:rPr>
        <w:rStyle w:val="Numerstrony"/>
        <w:rFonts w:ascii="Verdana" w:hAnsi="Verdana"/>
        <w:noProof/>
        <w:sz w:val="20"/>
        <w:szCs w:val="20"/>
      </w:rPr>
      <w:t>8</w:t>
    </w:r>
    <w:r w:rsidR="003852E5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BC" w:rsidRDefault="00D51FBC">
      <w:r>
        <w:separator/>
      </w:r>
    </w:p>
  </w:footnote>
  <w:footnote w:type="continuationSeparator" w:id="0">
    <w:p w:rsidR="00D51FBC" w:rsidRDefault="00D5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FFD433E"/>
    <w:multiLevelType w:val="hybridMultilevel"/>
    <w:tmpl w:val="AE625BCA"/>
    <w:lvl w:ilvl="0" w:tplc="A34AE1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1C49F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BC67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E7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1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0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A2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E3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851D2"/>
    <w:rsid w:val="000A1E8E"/>
    <w:rsid w:val="000B63D4"/>
    <w:rsid w:val="001143A0"/>
    <w:rsid w:val="00235369"/>
    <w:rsid w:val="00336FE6"/>
    <w:rsid w:val="00357E4A"/>
    <w:rsid w:val="003627BC"/>
    <w:rsid w:val="003852E5"/>
    <w:rsid w:val="0043156C"/>
    <w:rsid w:val="0049532B"/>
    <w:rsid w:val="005168E2"/>
    <w:rsid w:val="005340D4"/>
    <w:rsid w:val="005F5982"/>
    <w:rsid w:val="00605BE4"/>
    <w:rsid w:val="006235A1"/>
    <w:rsid w:val="00660ECD"/>
    <w:rsid w:val="008879B3"/>
    <w:rsid w:val="008E4596"/>
    <w:rsid w:val="008E553F"/>
    <w:rsid w:val="00933E76"/>
    <w:rsid w:val="009A5492"/>
    <w:rsid w:val="00A3572E"/>
    <w:rsid w:val="00A41C92"/>
    <w:rsid w:val="00AA0BDD"/>
    <w:rsid w:val="00AB5EE2"/>
    <w:rsid w:val="00BA3DCC"/>
    <w:rsid w:val="00BC1B17"/>
    <w:rsid w:val="00BE6BBA"/>
    <w:rsid w:val="00C86EE4"/>
    <w:rsid w:val="00D22488"/>
    <w:rsid w:val="00D51FBC"/>
    <w:rsid w:val="00D65D0A"/>
    <w:rsid w:val="00D77EE0"/>
    <w:rsid w:val="00E016EE"/>
    <w:rsid w:val="00EC4EA3"/>
    <w:rsid w:val="00EE6032"/>
    <w:rsid w:val="00F73347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E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0EC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60ECD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660ECD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660ECD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660ECD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660ECD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660ECD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660ECD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660ECD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60ECD"/>
    <w:pPr>
      <w:jc w:val="both"/>
    </w:pPr>
  </w:style>
  <w:style w:type="paragraph" w:styleId="Tytu">
    <w:name w:val="Title"/>
    <w:basedOn w:val="Normalny"/>
    <w:qFormat/>
    <w:rsid w:val="00660ECD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660ECD"/>
    <w:pPr>
      <w:jc w:val="both"/>
    </w:pPr>
    <w:rPr>
      <w:sz w:val="36"/>
    </w:rPr>
  </w:style>
  <w:style w:type="paragraph" w:styleId="Tekstpodstawowy3">
    <w:name w:val="Body Text 3"/>
    <w:basedOn w:val="Normalny"/>
    <w:rsid w:val="00660ECD"/>
    <w:pPr>
      <w:jc w:val="both"/>
    </w:pPr>
    <w:rPr>
      <w:sz w:val="28"/>
    </w:rPr>
  </w:style>
  <w:style w:type="paragraph" w:styleId="Stopka">
    <w:name w:val="footer"/>
    <w:basedOn w:val="Normalny"/>
    <w:rsid w:val="00660E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ECD"/>
  </w:style>
  <w:style w:type="paragraph" w:styleId="Tekstpodstawowywcity">
    <w:name w:val="Body Text Indent"/>
    <w:basedOn w:val="Normalny"/>
    <w:rsid w:val="00660ECD"/>
    <w:pPr>
      <w:ind w:left="360"/>
      <w:jc w:val="both"/>
    </w:pPr>
  </w:style>
  <w:style w:type="paragraph" w:styleId="Nagwek">
    <w:name w:val="header"/>
    <w:basedOn w:val="Normalny"/>
    <w:rsid w:val="00660ECD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660ECD"/>
    <w:rPr>
      <w:szCs w:val="20"/>
    </w:rPr>
  </w:style>
  <w:style w:type="paragraph" w:customStyle="1" w:styleId="pkt">
    <w:name w:val="pkt"/>
    <w:basedOn w:val="Normalny"/>
    <w:rsid w:val="00660ECD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660ECD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11060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2</cp:revision>
  <cp:lastPrinted>2013-08-08T08:29:00Z</cp:lastPrinted>
  <dcterms:created xsi:type="dcterms:W3CDTF">2016-12-01T11:35:00Z</dcterms:created>
  <dcterms:modified xsi:type="dcterms:W3CDTF">2016-12-01T11:35:00Z</dcterms:modified>
</cp:coreProperties>
</file>