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ZP-</w:t>
      </w:r>
      <w:r w:rsidR="00781ED9">
        <w:rPr>
          <w:rFonts w:ascii="Verdana" w:hAnsi="Verdana"/>
          <w:b/>
          <w:sz w:val="36"/>
          <w:szCs w:val="36"/>
        </w:rPr>
        <w:t>9</w:t>
      </w:r>
      <w:proofErr w:type="spellEnd"/>
      <w:r>
        <w:rPr>
          <w:rFonts w:ascii="Verdana" w:hAnsi="Verdana"/>
          <w:b/>
          <w:sz w:val="36"/>
          <w:szCs w:val="36"/>
        </w:rPr>
        <w:t>/CRS/201</w:t>
      </w:r>
      <w:r w:rsidR="001143A0">
        <w:rPr>
          <w:rFonts w:ascii="Verdana" w:hAnsi="Verdana"/>
          <w:b/>
          <w:sz w:val="36"/>
          <w:szCs w:val="36"/>
        </w:rPr>
        <w:t>5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crs-bielany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waw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pl</w:t>
        </w:r>
      </w:hyperlink>
      <w:proofErr w:type="gramEnd"/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3572E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na prowadzenie działalności </w:t>
      </w:r>
      <w:r w:rsidR="00A3572E">
        <w:rPr>
          <w:rFonts w:ascii="Verdana" w:hAnsi="Verdana"/>
          <w:sz w:val="20"/>
          <w:szCs w:val="20"/>
        </w:rPr>
        <w:t>gospodarczej.</w:t>
      </w:r>
      <w:r>
        <w:rPr>
          <w:rFonts w:ascii="Verdana" w:hAnsi="Verdana"/>
          <w:sz w:val="20"/>
          <w:szCs w:val="20"/>
        </w:rPr>
        <w:t xml:space="preserve"> </w:t>
      </w:r>
    </w:p>
    <w:p w:rsidR="00A3572E" w:rsidRDefault="00A3572E" w:rsidP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najmu będzie pomieszczenie o numerze 1/1</w:t>
      </w:r>
      <w:r w:rsidR="005340D4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o całkowitej powierzchni wynoszącej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znajdujące się w budynku Kompleksu Sportowego </w:t>
      </w:r>
      <w:r>
        <w:rPr>
          <w:rFonts w:ascii="Verdana" w:hAnsi="Verdana"/>
          <w:sz w:val="20"/>
          <w:szCs w:val="20"/>
        </w:rPr>
        <w:br/>
        <w:t xml:space="preserve">przy ul. Lindego 20 w Warszawie. </w:t>
      </w:r>
    </w:p>
    <w:p w:rsidR="00BC1B17" w:rsidRPr="001143A0" w:rsidRDefault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</w:t>
      </w:r>
      <w:r w:rsidR="005168E2">
        <w:rPr>
          <w:rFonts w:ascii="Verdana" w:hAnsi="Verdana"/>
          <w:sz w:val="20"/>
          <w:szCs w:val="20"/>
        </w:rPr>
        <w:t xml:space="preserve"> możliwe</w:t>
      </w:r>
      <w:r>
        <w:rPr>
          <w:rFonts w:ascii="Verdana" w:hAnsi="Verdana"/>
          <w:sz w:val="20"/>
          <w:szCs w:val="20"/>
        </w:rPr>
        <w:t xml:space="preserve"> w holu głównym Kompleksu Sportowego, ul. Lindego 20 w Warszawie.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elektryczna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ogrzewanie ( </w:t>
      </w:r>
      <w:proofErr w:type="gramStart"/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 xml:space="preserve"> )</w:t>
      </w:r>
      <w:proofErr w:type="gramEnd"/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1143A0">
        <w:rPr>
          <w:rFonts w:ascii="Verdana" w:hAnsi="Verdana"/>
          <w:b/>
          <w:bCs/>
          <w:sz w:val="20"/>
          <w:szCs w:val="20"/>
        </w:rPr>
        <w:t>500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tysiąc złotych, 00/100 złotych ).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1143A0">
        <w:rPr>
          <w:rFonts w:ascii="Verdana" w:hAnsi="Verdana"/>
          <w:sz w:val="20"/>
          <w:szCs w:val="20"/>
        </w:rPr>
        <w:t xml:space="preserve">01 stycznia 2106 do dnia 31 grudnia 2016 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BC1B17" w:rsidRDefault="00BC1B17" w:rsidP="001143A0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143A0" w:rsidRPr="001143A0" w:rsidRDefault="001143A0" w:rsidP="001143A0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EC4EA3" w:rsidRDefault="00BC1B17" w:rsidP="00114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</w:t>
      </w:r>
      <w:r w:rsidR="001143A0">
        <w:rPr>
          <w:rFonts w:ascii="Verdana" w:hAnsi="Verdana"/>
          <w:b/>
          <w:sz w:val="20"/>
          <w:szCs w:val="20"/>
        </w:rPr>
        <w:t>y winno być dołączone do oferty</w:t>
      </w: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5F5982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5F5982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781ED9">
        <w:rPr>
          <w:rFonts w:ascii="Verdana" w:hAnsi="Verdana"/>
          <w:b/>
          <w:bCs/>
          <w:sz w:val="20"/>
          <w:szCs w:val="20"/>
        </w:rPr>
        <w:t>11.12</w:t>
      </w:r>
      <w:r w:rsidR="001143A0">
        <w:rPr>
          <w:rFonts w:ascii="Verdana" w:hAnsi="Verdana"/>
          <w:b/>
          <w:bCs/>
          <w:sz w:val="20"/>
          <w:szCs w:val="20"/>
        </w:rPr>
        <w:t>.2015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roku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do godziny </w:t>
      </w:r>
      <w:r w:rsidR="00781ED9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1143A0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143A0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1143A0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781ED9">
        <w:rPr>
          <w:rFonts w:ascii="Verdana" w:hAnsi="Verdana"/>
          <w:b/>
          <w:sz w:val="20"/>
          <w:szCs w:val="20"/>
        </w:rPr>
        <w:t>11.12</w:t>
      </w:r>
      <w:r w:rsidR="001143A0">
        <w:rPr>
          <w:rFonts w:ascii="Verdana" w:hAnsi="Verdana"/>
          <w:b/>
          <w:sz w:val="20"/>
          <w:szCs w:val="20"/>
        </w:rPr>
        <w:t>.2015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roku</w:t>
      </w:r>
      <w:proofErr w:type="gramEnd"/>
      <w:r>
        <w:rPr>
          <w:rFonts w:ascii="Verdana" w:hAnsi="Verdana"/>
          <w:b/>
          <w:sz w:val="20"/>
          <w:szCs w:val="20"/>
        </w:rPr>
        <w:t xml:space="preserve"> do godz. 1</w:t>
      </w:r>
      <w:r w:rsidR="00781ED9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C4EA3">
        <w:rPr>
          <w:rFonts w:ascii="Verdana" w:hAnsi="Verdana"/>
          <w:b/>
          <w:sz w:val="20"/>
        </w:rPr>
        <w:t>WYNAJEM LOKALU UŻYTKOWEGO I</w:t>
      </w:r>
      <w:r w:rsidR="005340D4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781ED9">
        <w:rPr>
          <w:rFonts w:ascii="Verdana" w:hAnsi="Verdana"/>
          <w:b/>
          <w:bCs/>
          <w:i/>
          <w:sz w:val="20"/>
        </w:rPr>
        <w:t>11.12</w:t>
      </w:r>
      <w:r w:rsidR="001143A0">
        <w:rPr>
          <w:rFonts w:ascii="Verdana" w:hAnsi="Verdana"/>
          <w:b/>
          <w:bCs/>
          <w:i/>
          <w:sz w:val="20"/>
        </w:rPr>
        <w:t>.2015</w:t>
      </w:r>
      <w:r>
        <w:rPr>
          <w:rFonts w:ascii="Verdana" w:hAnsi="Verdana"/>
          <w:b/>
          <w:bCs/>
          <w:i/>
          <w:sz w:val="20"/>
        </w:rPr>
        <w:t xml:space="preserve"> </w:t>
      </w:r>
      <w:proofErr w:type="gramStart"/>
      <w:r>
        <w:rPr>
          <w:rFonts w:ascii="Verdana" w:hAnsi="Verdana"/>
          <w:b/>
          <w:bCs/>
          <w:i/>
          <w:sz w:val="20"/>
        </w:rPr>
        <w:t>godz</w:t>
      </w:r>
      <w:proofErr w:type="gramEnd"/>
      <w:r>
        <w:rPr>
          <w:rFonts w:ascii="Verdana" w:hAnsi="Verdana"/>
          <w:b/>
          <w:bCs/>
          <w:i/>
          <w:sz w:val="20"/>
        </w:rPr>
        <w:t>.</w:t>
      </w:r>
      <w:r w:rsidR="00EC4EA3">
        <w:rPr>
          <w:rFonts w:ascii="Verdana" w:hAnsi="Verdana"/>
          <w:b/>
          <w:bCs/>
          <w:sz w:val="20"/>
        </w:rPr>
        <w:t xml:space="preserve"> 1</w:t>
      </w:r>
      <w:r w:rsidR="00781ED9">
        <w:rPr>
          <w:rFonts w:ascii="Verdana" w:hAnsi="Verdana"/>
          <w:b/>
          <w:bCs/>
          <w:sz w:val="20"/>
        </w:rPr>
        <w:t>0</w:t>
      </w:r>
      <w:r>
        <w:rPr>
          <w:rFonts w:ascii="Verdana" w:hAnsi="Verdana"/>
          <w:b/>
          <w:bCs/>
          <w:sz w:val="20"/>
        </w:rPr>
        <w:t>:30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781ED9">
        <w:rPr>
          <w:rFonts w:ascii="Verdana" w:hAnsi="Verdana"/>
          <w:b/>
          <w:bCs/>
          <w:sz w:val="20"/>
        </w:rPr>
        <w:t>11.12</w:t>
      </w:r>
      <w:r w:rsidR="001143A0">
        <w:rPr>
          <w:rFonts w:ascii="Verdana" w:hAnsi="Verdana"/>
          <w:b/>
          <w:bCs/>
          <w:sz w:val="20"/>
        </w:rPr>
        <w:t>.2015</w:t>
      </w:r>
      <w:r w:rsidR="00EC4EA3">
        <w:rPr>
          <w:rFonts w:ascii="Verdana" w:hAnsi="Verdana"/>
          <w:b/>
          <w:sz w:val="20"/>
        </w:rPr>
        <w:t xml:space="preserve"> 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proofErr w:type="gramStart"/>
      <w:r w:rsidR="00357E4A">
        <w:rPr>
          <w:rFonts w:ascii="Verdana" w:hAnsi="Verdana"/>
          <w:b/>
          <w:bCs/>
          <w:sz w:val="20"/>
        </w:rPr>
        <w:t xml:space="preserve"> </w:t>
      </w:r>
      <w:r w:rsidR="00781ED9">
        <w:rPr>
          <w:rFonts w:ascii="Verdana" w:hAnsi="Verdana"/>
          <w:b/>
          <w:bCs/>
          <w:sz w:val="20"/>
        </w:rPr>
        <w:t>10:30</w:t>
      </w:r>
      <w:r w:rsidR="00357E4A">
        <w:rPr>
          <w:rFonts w:ascii="Verdana" w:hAnsi="Verdana"/>
          <w:b/>
          <w:bCs/>
          <w:sz w:val="20"/>
        </w:rPr>
        <w:t xml:space="preserve"> w</w:t>
      </w:r>
      <w:proofErr w:type="gramEnd"/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najwyższa</w:t>
      </w:r>
      <w:proofErr w:type="gramEnd"/>
      <w:r>
        <w:rPr>
          <w:rFonts w:ascii="Verdana" w:hAnsi="Verdana"/>
          <w:sz w:val="20"/>
          <w:szCs w:val="20"/>
        </w:rPr>
        <w:t xml:space="preserve">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p w:rsidR="00BC1B17" w:rsidRPr="00EC4EA3" w:rsidRDefault="00BC1B17" w:rsidP="00EC4EA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Rekomendacje (referencje)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 w:rsidP="003A47AA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</w:r>
            <w:proofErr w:type="spell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gdzie: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proofErr w:type="spellEnd"/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781ED9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BC1B17">
              <w:rPr>
                <w:rFonts w:ascii="Verdana" w:hAnsi="Verdana"/>
                <w:sz w:val="20"/>
              </w:rPr>
              <w:t xml:space="preserve">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rPr>
          <w:rFonts w:ascii="Verdana" w:hAnsi="Verdana"/>
        </w:rPr>
      </w:pPr>
    </w:p>
    <w:p w:rsidR="00BC1B17" w:rsidRPr="00781ED9" w:rsidRDefault="00BC1B17" w:rsidP="00781ED9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proofErr w:type="spellEnd"/>
      <w:r>
        <w:rPr>
          <w:rFonts w:ascii="Verdana" w:hAnsi="Verdana"/>
          <w:b/>
          <w:sz w:val="28"/>
          <w:szCs w:val="28"/>
        </w:rPr>
        <w:t xml:space="preserve"> =  ------------------- x</w:t>
      </w:r>
      <w:proofErr w:type="gramEnd"/>
      <w:r>
        <w:rPr>
          <w:rFonts w:ascii="Verdana" w:hAnsi="Verdana"/>
          <w:b/>
          <w:sz w:val="28"/>
          <w:szCs w:val="28"/>
        </w:rPr>
        <w:t xml:space="preserve">  10 [</w:t>
      </w:r>
      <w:proofErr w:type="spellStart"/>
      <w:r>
        <w:rPr>
          <w:rFonts w:ascii="Verdana" w:hAnsi="Verdana"/>
          <w:b/>
          <w:sz w:val="28"/>
          <w:szCs w:val="28"/>
        </w:rPr>
        <w:t>pkt</w:t>
      </w:r>
      <w:proofErr w:type="spellEnd"/>
      <w:r>
        <w:rPr>
          <w:rFonts w:ascii="Verdana" w:hAnsi="Verdana"/>
          <w:b/>
          <w:sz w:val="28"/>
          <w:szCs w:val="28"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(netto)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przypadku złożenia dwóch i/lub większej ilości </w:t>
      </w:r>
      <w:r w:rsidR="00781ED9">
        <w:rPr>
          <w:rFonts w:ascii="Verdana" w:hAnsi="Verdana"/>
          <w:sz w:val="20"/>
          <w:szCs w:val="20"/>
        </w:rPr>
        <w:t>ofert, które</w:t>
      </w:r>
      <w:r>
        <w:rPr>
          <w:rFonts w:ascii="Verdana" w:hAnsi="Verdana"/>
          <w:sz w:val="20"/>
          <w:szCs w:val="20"/>
        </w:rPr>
        <w:t xml:space="preserve"> uzyskają jednakową ilość punktów przydzielonych zgodnie z powyższymi kryteriami oceny ofert w pierwszej </w:t>
      </w:r>
      <w:r w:rsidR="00781ED9">
        <w:rPr>
          <w:rFonts w:ascii="Verdana" w:hAnsi="Verdana"/>
          <w:sz w:val="20"/>
          <w:szCs w:val="20"/>
        </w:rPr>
        <w:t>kolejności, jako</w:t>
      </w:r>
      <w:r>
        <w:rPr>
          <w:rFonts w:ascii="Verdana" w:hAnsi="Verdana"/>
          <w:sz w:val="20"/>
          <w:szCs w:val="20"/>
        </w:rPr>
        <w:t xml:space="preserve"> ofertę najkorzystniejszą wynajmujący biedzie uważał ofertę z najwyższą ceną. W przypadku jednakowych cen w celu wyboru oferty najkorzystniejszej wynajmujący wezwie (pisemnie) oferentów do </w:t>
      </w:r>
      <w:r w:rsidR="00781ED9">
        <w:rPr>
          <w:rFonts w:ascii="Verdana" w:hAnsi="Verdana"/>
          <w:sz w:val="20"/>
          <w:szCs w:val="20"/>
        </w:rPr>
        <w:t>ponownego złożenia</w:t>
      </w:r>
      <w:r>
        <w:rPr>
          <w:rFonts w:ascii="Verdana" w:hAnsi="Verdana"/>
          <w:sz w:val="20"/>
          <w:szCs w:val="20"/>
        </w:rPr>
        <w:t xml:space="preserve">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660E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E6" w:rsidRDefault="006F1DE6">
      <w:r>
        <w:separator/>
      </w:r>
    </w:p>
  </w:endnote>
  <w:endnote w:type="continuationSeparator" w:id="0">
    <w:p w:rsidR="006F1DE6" w:rsidRDefault="006F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D94F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proofErr w:type="spellStart"/>
    <w:r>
      <w:rPr>
        <w:rFonts w:ascii="Verdana" w:hAnsi="Verdana"/>
        <w:sz w:val="20"/>
        <w:szCs w:val="20"/>
      </w:rPr>
      <w:t>ZP-</w:t>
    </w:r>
    <w:r w:rsidR="00781ED9">
      <w:rPr>
        <w:rFonts w:ascii="Verdana" w:hAnsi="Verdana"/>
        <w:sz w:val="20"/>
        <w:szCs w:val="20"/>
      </w:rPr>
      <w:t>9</w:t>
    </w:r>
    <w:proofErr w:type="spellEnd"/>
    <w:r>
      <w:rPr>
        <w:rFonts w:ascii="Verdana" w:hAnsi="Verdana"/>
        <w:sz w:val="20"/>
        <w:szCs w:val="20"/>
      </w:rPr>
      <w:t>/CRS/201</w:t>
    </w:r>
    <w:r w:rsidR="001143A0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D94F12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D94F12">
      <w:rPr>
        <w:rStyle w:val="Numerstrony"/>
        <w:rFonts w:ascii="Verdana" w:hAnsi="Verdana"/>
        <w:sz w:val="20"/>
        <w:szCs w:val="20"/>
      </w:rPr>
      <w:fldChar w:fldCharType="separate"/>
    </w:r>
    <w:r w:rsidR="003A47AA">
      <w:rPr>
        <w:rStyle w:val="Numerstrony"/>
        <w:rFonts w:ascii="Verdana" w:hAnsi="Verdana"/>
        <w:noProof/>
        <w:sz w:val="20"/>
        <w:szCs w:val="20"/>
      </w:rPr>
      <w:t>7</w:t>
    </w:r>
    <w:r w:rsidR="00D94F12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D94F12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D94F12">
      <w:rPr>
        <w:rStyle w:val="Numerstrony"/>
        <w:rFonts w:ascii="Verdana" w:hAnsi="Verdana"/>
        <w:sz w:val="20"/>
        <w:szCs w:val="20"/>
      </w:rPr>
      <w:fldChar w:fldCharType="separate"/>
    </w:r>
    <w:r w:rsidR="003A47AA">
      <w:rPr>
        <w:rStyle w:val="Numerstrony"/>
        <w:rFonts w:ascii="Verdana" w:hAnsi="Verdana"/>
        <w:noProof/>
        <w:sz w:val="20"/>
        <w:szCs w:val="20"/>
      </w:rPr>
      <w:t>7</w:t>
    </w:r>
    <w:r w:rsidR="00D94F12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E6" w:rsidRDefault="006F1DE6">
      <w:r>
        <w:separator/>
      </w:r>
    </w:p>
  </w:footnote>
  <w:footnote w:type="continuationSeparator" w:id="0">
    <w:p w:rsidR="006F1DE6" w:rsidRDefault="006F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FD433E"/>
    <w:multiLevelType w:val="hybridMultilevel"/>
    <w:tmpl w:val="AE625BCA"/>
    <w:lvl w:ilvl="0" w:tplc="A34AE1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1C49F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BC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E7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1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0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A2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E3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A1E8E"/>
    <w:rsid w:val="000B63D4"/>
    <w:rsid w:val="001143A0"/>
    <w:rsid w:val="001654ED"/>
    <w:rsid w:val="00336FE6"/>
    <w:rsid w:val="00357E4A"/>
    <w:rsid w:val="003627BC"/>
    <w:rsid w:val="003A47AA"/>
    <w:rsid w:val="0043156C"/>
    <w:rsid w:val="0049532B"/>
    <w:rsid w:val="005168E2"/>
    <w:rsid w:val="005340D4"/>
    <w:rsid w:val="005F5982"/>
    <w:rsid w:val="00605BE4"/>
    <w:rsid w:val="00660ECD"/>
    <w:rsid w:val="006F1DE6"/>
    <w:rsid w:val="00781ED9"/>
    <w:rsid w:val="008E4596"/>
    <w:rsid w:val="008E553F"/>
    <w:rsid w:val="00915583"/>
    <w:rsid w:val="00933E76"/>
    <w:rsid w:val="009A5492"/>
    <w:rsid w:val="00A3572E"/>
    <w:rsid w:val="00A41C92"/>
    <w:rsid w:val="00AA0BDD"/>
    <w:rsid w:val="00BC1B17"/>
    <w:rsid w:val="00BE6BBA"/>
    <w:rsid w:val="00C86EE4"/>
    <w:rsid w:val="00D22488"/>
    <w:rsid w:val="00D65D0A"/>
    <w:rsid w:val="00D77EE0"/>
    <w:rsid w:val="00D94F12"/>
    <w:rsid w:val="00EC4EA3"/>
    <w:rsid w:val="00EE6032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E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0EC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60ECD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660ECD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660ECD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660ECD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660ECD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660ECD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660ECD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660ECD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60ECD"/>
    <w:pPr>
      <w:jc w:val="both"/>
    </w:pPr>
  </w:style>
  <w:style w:type="paragraph" w:styleId="Tytu">
    <w:name w:val="Title"/>
    <w:basedOn w:val="Normalny"/>
    <w:qFormat/>
    <w:rsid w:val="00660ECD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660ECD"/>
    <w:pPr>
      <w:jc w:val="both"/>
    </w:pPr>
    <w:rPr>
      <w:sz w:val="36"/>
    </w:rPr>
  </w:style>
  <w:style w:type="paragraph" w:styleId="Tekstpodstawowy3">
    <w:name w:val="Body Text 3"/>
    <w:basedOn w:val="Normalny"/>
    <w:rsid w:val="00660ECD"/>
    <w:pPr>
      <w:jc w:val="both"/>
    </w:pPr>
    <w:rPr>
      <w:sz w:val="28"/>
    </w:rPr>
  </w:style>
  <w:style w:type="paragraph" w:styleId="Stopka">
    <w:name w:val="footer"/>
    <w:basedOn w:val="Normalny"/>
    <w:rsid w:val="00660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ECD"/>
  </w:style>
  <w:style w:type="paragraph" w:styleId="Tekstpodstawowywcity">
    <w:name w:val="Body Text Indent"/>
    <w:basedOn w:val="Normalny"/>
    <w:rsid w:val="00660ECD"/>
    <w:pPr>
      <w:ind w:left="360"/>
      <w:jc w:val="both"/>
    </w:pPr>
  </w:style>
  <w:style w:type="paragraph" w:styleId="Nagwek">
    <w:name w:val="header"/>
    <w:basedOn w:val="Normalny"/>
    <w:rsid w:val="00660ECD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660ECD"/>
    <w:rPr>
      <w:szCs w:val="20"/>
    </w:rPr>
  </w:style>
  <w:style w:type="paragraph" w:customStyle="1" w:styleId="pkt">
    <w:name w:val="pkt"/>
    <w:basedOn w:val="Normalny"/>
    <w:rsid w:val="00660ECD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660ECD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10578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6</cp:revision>
  <cp:lastPrinted>2015-11-20T10:39:00Z</cp:lastPrinted>
  <dcterms:created xsi:type="dcterms:W3CDTF">2015-10-28T12:21:00Z</dcterms:created>
  <dcterms:modified xsi:type="dcterms:W3CDTF">2015-11-20T11:01:00Z</dcterms:modified>
</cp:coreProperties>
</file>